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F0" w:rsidRDefault="00E535F0">
      <w:pPr>
        <w:pStyle w:val="ConsPlusTitlePage"/>
      </w:pPr>
      <w:r>
        <w:br/>
      </w:r>
    </w:p>
    <w:p w:rsidR="00E535F0" w:rsidRDefault="00E535F0">
      <w:pPr>
        <w:pStyle w:val="ConsPlusNormal"/>
        <w:jc w:val="both"/>
        <w:outlineLvl w:val="0"/>
      </w:pPr>
    </w:p>
    <w:p w:rsidR="00E535F0" w:rsidRDefault="00E535F0">
      <w:pPr>
        <w:pStyle w:val="ConsPlusTitle"/>
        <w:jc w:val="center"/>
        <w:outlineLvl w:val="0"/>
      </w:pPr>
      <w:r>
        <w:t>СОВЕТ ДЕПУТАТОВ ТАЛДОМСКОГО ГОРОДСКОГО ОКРУГА</w:t>
      </w:r>
    </w:p>
    <w:p w:rsidR="00E535F0" w:rsidRDefault="00E535F0">
      <w:pPr>
        <w:pStyle w:val="ConsPlusTitle"/>
        <w:jc w:val="center"/>
      </w:pPr>
      <w:r>
        <w:t>МОСКОВСКОЙ ОБЛАСТИ</w:t>
      </w:r>
    </w:p>
    <w:p w:rsidR="00E535F0" w:rsidRDefault="00E535F0">
      <w:pPr>
        <w:pStyle w:val="ConsPlusTitle"/>
        <w:jc w:val="both"/>
      </w:pPr>
    </w:p>
    <w:p w:rsidR="00E535F0" w:rsidRDefault="00E535F0">
      <w:pPr>
        <w:pStyle w:val="ConsPlusTitle"/>
        <w:jc w:val="center"/>
      </w:pPr>
      <w:r>
        <w:t>РЕШЕНИЕ</w:t>
      </w:r>
    </w:p>
    <w:p w:rsidR="00E535F0" w:rsidRDefault="00E535F0">
      <w:pPr>
        <w:pStyle w:val="ConsPlusTitle"/>
        <w:jc w:val="center"/>
      </w:pPr>
      <w:r>
        <w:t>от 23 июня 2022 г. N 45</w:t>
      </w:r>
    </w:p>
    <w:p w:rsidR="00E535F0" w:rsidRDefault="00E535F0">
      <w:pPr>
        <w:pStyle w:val="ConsPlusTitle"/>
        <w:jc w:val="both"/>
      </w:pPr>
    </w:p>
    <w:p w:rsidR="00E535F0" w:rsidRDefault="00E535F0">
      <w:pPr>
        <w:pStyle w:val="ConsPlusTitle"/>
        <w:jc w:val="center"/>
      </w:pPr>
      <w:r>
        <w:t>ОБ УТВЕРЖДЕНИИ ПОЛОЖЕНИЯ О КОНТРОЛЬНО-СЧЕТНОЙ ПАЛАТЕ</w:t>
      </w:r>
    </w:p>
    <w:p w:rsidR="00E535F0" w:rsidRDefault="00E535F0">
      <w:pPr>
        <w:pStyle w:val="ConsPlusTitle"/>
        <w:jc w:val="center"/>
      </w:pPr>
      <w:r>
        <w:t>ТАЛДОМСКОГО ГОРОДСКОГО ОКРУГА МОСКОВСКОЙ ОБЛАСТИ В НОВОЙ</w:t>
      </w:r>
    </w:p>
    <w:p w:rsidR="00E535F0" w:rsidRDefault="00E535F0">
      <w:pPr>
        <w:pStyle w:val="ConsPlusTitle"/>
        <w:jc w:val="center"/>
      </w:pPr>
      <w:r>
        <w:t>РЕДАКЦИИ И ПРИЗНАНИИ УТРАТИВШИМ СИЛУ РЕШЕНИЯ СОВЕТА</w:t>
      </w:r>
    </w:p>
    <w:p w:rsidR="00E535F0" w:rsidRDefault="00E535F0">
      <w:pPr>
        <w:pStyle w:val="ConsPlusTitle"/>
        <w:jc w:val="center"/>
      </w:pPr>
      <w:r>
        <w:t>ДЕПУТАТОВ ТАЛДОМСКОГО ГОРОДСКОГО ОКРУГА</w:t>
      </w:r>
    </w:p>
    <w:p w:rsidR="00E535F0" w:rsidRDefault="00E535F0">
      <w:pPr>
        <w:pStyle w:val="ConsPlusTitle"/>
        <w:jc w:val="center"/>
      </w:pPr>
      <w:r>
        <w:t>ОТ 31.01.2019 N 138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5" w:history="1">
        <w:r>
          <w:rPr>
            <w:color w:val="0000FF"/>
          </w:rPr>
          <w:t>статьей 38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01.07.2021 N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Федерации", руководствуясь </w:t>
      </w:r>
      <w:hyperlink r:id="rId7" w:history="1">
        <w:r>
          <w:rPr>
            <w:color w:val="0000FF"/>
          </w:rPr>
          <w:t>статьями 23</w:t>
        </w:r>
      </w:hyperlink>
      <w:r>
        <w:t xml:space="preserve"> и </w:t>
      </w:r>
      <w:hyperlink r:id="rId8" w:history="1">
        <w:r>
          <w:rPr>
            <w:color w:val="0000FF"/>
          </w:rPr>
          <w:t>41</w:t>
        </w:r>
      </w:hyperlink>
      <w:r>
        <w:t xml:space="preserve"> Устава Талдомского городского округа Московской области и на основании Протеста Талдомской городской прокуратуры от 30.03.2022 N 07-17-2022, Совет депутатов Талдомского городского округа Московской области решил: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Контрольно-счетной палате Талдомского городского округа Московской области в новой редакции (прилагается).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решение</w:t>
        </w:r>
      </w:hyperlink>
      <w:r>
        <w:t xml:space="preserve"> Совета депутатов Талдомского городского округа от 31.01.2019 N 138 "Об утверждении Положения о Контрольно-счетной палате Талдомского городского округа Московской области".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3. Настоящее решение Совета депутатов вступает в силу со дня официального опубликования.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4. Опубликовать настоящее решение Совета депутатов в общественно-политической газете "Заря" и разместить на официальном сайте органов местного самоуправления Талдомского городского округа.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5. Контроль над исполнением настоящего решения возложить на председателя Совета депутатов Талдомского городского округа Московской области М.И. Аникеева.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jc w:val="right"/>
      </w:pPr>
      <w:r>
        <w:t>Председатель Совета депутатов</w:t>
      </w:r>
    </w:p>
    <w:p w:rsidR="00E535F0" w:rsidRDefault="00E535F0">
      <w:pPr>
        <w:pStyle w:val="ConsPlusNormal"/>
        <w:jc w:val="right"/>
      </w:pPr>
      <w:r>
        <w:t>Талдомского городского округа</w:t>
      </w:r>
    </w:p>
    <w:p w:rsidR="00E535F0" w:rsidRDefault="00E535F0">
      <w:pPr>
        <w:pStyle w:val="ConsPlusNormal"/>
        <w:jc w:val="right"/>
      </w:pPr>
      <w:r>
        <w:t>М.И. Аникеев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jc w:val="both"/>
      </w:pPr>
    </w:p>
    <w:p w:rsidR="0043524E" w:rsidRDefault="0043524E">
      <w:pPr>
        <w:pStyle w:val="ConsPlusNormal"/>
        <w:jc w:val="both"/>
      </w:pPr>
    </w:p>
    <w:p w:rsidR="0043524E" w:rsidRDefault="0043524E">
      <w:pPr>
        <w:pStyle w:val="ConsPlusNormal"/>
        <w:jc w:val="both"/>
      </w:pPr>
    </w:p>
    <w:p w:rsidR="0043524E" w:rsidRDefault="0043524E">
      <w:pPr>
        <w:pStyle w:val="ConsPlusNormal"/>
        <w:jc w:val="both"/>
      </w:pPr>
    </w:p>
    <w:p w:rsidR="0043524E" w:rsidRDefault="0043524E">
      <w:pPr>
        <w:pStyle w:val="ConsPlusNormal"/>
        <w:jc w:val="both"/>
      </w:pPr>
    </w:p>
    <w:p w:rsidR="0043524E" w:rsidRDefault="0043524E">
      <w:pPr>
        <w:pStyle w:val="ConsPlusNormal"/>
        <w:jc w:val="both"/>
      </w:pPr>
      <w:bookmarkStart w:id="0" w:name="_GoBack"/>
      <w:bookmarkEnd w:id="0"/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jc w:val="right"/>
        <w:outlineLvl w:val="0"/>
      </w:pPr>
      <w:r>
        <w:lastRenderedPageBreak/>
        <w:t>Приложение 1</w:t>
      </w:r>
    </w:p>
    <w:p w:rsidR="00E535F0" w:rsidRDefault="00E535F0">
      <w:pPr>
        <w:pStyle w:val="ConsPlusNormal"/>
        <w:jc w:val="right"/>
      </w:pPr>
      <w:r>
        <w:t>к решению Совета депутатов</w:t>
      </w:r>
    </w:p>
    <w:p w:rsidR="00E535F0" w:rsidRDefault="00E535F0">
      <w:pPr>
        <w:pStyle w:val="ConsPlusNormal"/>
        <w:jc w:val="right"/>
      </w:pPr>
      <w:r>
        <w:t>Талдомского городского округа</w:t>
      </w:r>
    </w:p>
    <w:p w:rsidR="00E535F0" w:rsidRDefault="00E535F0">
      <w:pPr>
        <w:pStyle w:val="ConsPlusNormal"/>
        <w:jc w:val="right"/>
      </w:pPr>
      <w:r>
        <w:t>Московской области</w:t>
      </w:r>
    </w:p>
    <w:p w:rsidR="00E535F0" w:rsidRDefault="00E535F0">
      <w:pPr>
        <w:pStyle w:val="ConsPlusNormal"/>
        <w:jc w:val="right"/>
      </w:pPr>
      <w:r>
        <w:t>от 23 июня 2022 г. N 45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Title"/>
        <w:jc w:val="center"/>
      </w:pPr>
      <w:bookmarkStart w:id="1" w:name="P34"/>
      <w:bookmarkEnd w:id="1"/>
      <w:r>
        <w:t>ПОЛОЖЕНИЕ</w:t>
      </w:r>
    </w:p>
    <w:p w:rsidR="00E535F0" w:rsidRDefault="00E535F0">
      <w:pPr>
        <w:pStyle w:val="ConsPlusTitle"/>
        <w:jc w:val="center"/>
      </w:pPr>
      <w:r>
        <w:t>О КОНТРОЛЬНО-СЧЕТНОЙ ПАЛАТЕ ТАЛДОМСКОГО ГОРОДСКОГО ОКРУГА</w:t>
      </w:r>
    </w:p>
    <w:p w:rsidR="00E535F0" w:rsidRDefault="00E535F0">
      <w:pPr>
        <w:pStyle w:val="ConsPlusTitle"/>
        <w:jc w:val="center"/>
      </w:pPr>
      <w:r>
        <w:t>МОСКОВСКОЙ ОБЛАСТИ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ind w:firstLine="540"/>
        <w:jc w:val="both"/>
      </w:pPr>
      <w:r>
        <w:t xml:space="preserve">Настоящее Положение разработано в соответствии с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 и </w:t>
      </w:r>
      <w:hyperlink r:id="rId13" w:history="1">
        <w:r>
          <w:rPr>
            <w:color w:val="0000FF"/>
          </w:rPr>
          <w:t>ст. 23</w:t>
        </w:r>
      </w:hyperlink>
      <w:r>
        <w:t xml:space="preserve">, </w:t>
      </w:r>
      <w:hyperlink r:id="rId14" w:history="1">
        <w:r>
          <w:rPr>
            <w:color w:val="0000FF"/>
          </w:rPr>
          <w:t>ст. 41</w:t>
        </w:r>
      </w:hyperlink>
      <w:r>
        <w:t xml:space="preserve"> Устава Талдомского городского округа.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Title"/>
        <w:jc w:val="center"/>
        <w:outlineLvl w:val="1"/>
      </w:pPr>
      <w:r>
        <w:t>1. Общие положения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ind w:firstLine="540"/>
        <w:jc w:val="both"/>
      </w:pPr>
      <w:r>
        <w:t>1.1. Контрольно-счетная палата Талдомского городского округа Московской области (далее - Контрольно-счетная палата) входит в структуру органов местного самоуправления городского округа, обладает собственными полномочиями по осуществлению внешнего муниципального финансового контроля.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1.2. Контрольно-счетная палата является постоянно действующим органом внешнего муниципального финансового контроля и образуется Советом депутатов Талдомского городского округа (далее - Совет депутатов).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1.3. Контрольно-счетная палата подотчетна Совету депутатов.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 xml:space="preserve">1.4. В своей деятельности Контрольно-счетная палата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иными федеральными законами, законами и иными нормативными правовыми актами Московской области, </w:t>
      </w:r>
      <w:hyperlink r:id="rId19" w:history="1">
        <w:r>
          <w:rPr>
            <w:color w:val="0000FF"/>
          </w:rPr>
          <w:t>Уставом</w:t>
        </w:r>
      </w:hyperlink>
      <w:r>
        <w:t xml:space="preserve"> Талдомского городского округа и иными муниципальными правовыми актами, настоящим Положением.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1.5. Основными принципами деятельности Контрольно-счетной палаты являются законность, объективность, эффективность, независимость, открытость и гласность.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1.6. Контрольно-счетная палата обладает функциональной и организационной независимостью и осуществляет свою деятельность самостоятельно в пределах целей и полномочий, определенных настоящим Положением.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1.7. Деятельность Контрольно-счетной палаты не может быть приостановлена, в том числе в связи с досрочным прекращением полномочий Совета депутатов.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1.8. Контрольно-счетная палата обладает правами юридического лица и является муниципальным казенным учреждением, имеет гербовую печать и бланки со своим наименованием и с изображением герба городского округа.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1.9.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lastRenderedPageBreak/>
        <w:t>1.10. Правовое, финансовое, организационное, материально-техническое, бухгалтерское, архивное и информационное обеспечение деятельности Контрольно-счетной палаты осуществляется в порядке, установленном решением Совета депутатов Талдомского городского округа.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1.11. Полное наименование Контрольно-счетной палаты - Контрольно-счетная палата Талдомского городского округа Московской области.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1.12. Сокращенное наименование Контрольно-счетной палаты - КСП Талдомского городского округа.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1.13. Местонахождение Контрольно-счетной палаты Талдомского городского округа Московской области: 141900, Московская область, город Талдом, площадь Карла Маркса, дом 12.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Title"/>
        <w:jc w:val="center"/>
        <w:outlineLvl w:val="1"/>
      </w:pPr>
      <w:r>
        <w:t>2. Состав и структура Контрольно-счетной палаты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ind w:firstLine="540"/>
        <w:jc w:val="both"/>
      </w:pPr>
      <w:r>
        <w:t>2.1. Контрольно-счетная палата городского округа образуется в составе председателя и аппарата Контрольно-счетной палаты. В Контрольно-счетной палате могут быть предусмотрены должности аудиторов Контрольно-счетной палаты по решению Совета депутатов Талдомского городского округа.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2.2. Должности председателя и аудиторов Контрольно-счетной палаты относятся к муниципальным должностям.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2.3. Срок полномочий председателя Контрольно-счетной палаты и аудиторов Контрольно-счетной палаты составляет пять лет и не может быть менее, чем срок полномочий Совета депутатов Талдомского городского округа.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2.4. Штатная численность Контрольно-счетной палаты определяется правовым актом Совета депутатов Талдомского городского округа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2.5. Структура и штатное расписание Контрольно-счетной палаты утверждаются распоряжением Контрольно-счетной палаты в пределах установленной Советом депутатов Талдомского городского округа штатной численности и средств, предусмотренных в бюджете Талдомского городского округа на обеспечение деятельности Контрольно-счетной палаты, исходя из возложенных на Контрольно-счетную палату полномочий.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2.6. В аппарат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2.7. Инспекторы и иные штатные работники, замещающие должности, содержащиеся в Реестре должностей муниципальной службы в Московской области, относятся к должностям муниципальной службы.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2.8. Инспекторы и иные штатные работники Контрольно-счетной палаты назначаются на должность и освобождаются от должности распоряжением Контрольно-счетной палаты.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 xml:space="preserve">2.9. Права, обязанности и ответственность работников Контрольно-счетной палаты определяются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о муниципальной службе, трудовым законодательством и иными нормативными правовыми актами, содержащими нормы трудового права, Регламентом </w:t>
      </w:r>
      <w:r>
        <w:lastRenderedPageBreak/>
        <w:t>Контрольно-счетной палаты и настоящим Положением.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Title"/>
        <w:jc w:val="center"/>
        <w:outlineLvl w:val="1"/>
      </w:pPr>
      <w:r>
        <w:t>3. Порядок назначения на должность председателя и аудиторов</w:t>
      </w:r>
    </w:p>
    <w:p w:rsidR="00E535F0" w:rsidRDefault="00E535F0">
      <w:pPr>
        <w:pStyle w:val="ConsPlusTitle"/>
        <w:jc w:val="center"/>
      </w:pPr>
      <w:r>
        <w:t>Контрольно-счетной палаты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ind w:firstLine="540"/>
        <w:jc w:val="both"/>
      </w:pPr>
      <w:r>
        <w:t>3.1. Председатель и аудиторы назначаются на должность решением Совета депутатов Талдомского городского округа на срок пять лет, но не менее срока полномочий Совета депутатов Талдомского городского округа.</w:t>
      </w:r>
    </w:p>
    <w:p w:rsidR="00E535F0" w:rsidRDefault="00E535F0">
      <w:pPr>
        <w:pStyle w:val="ConsPlusNormal"/>
        <w:spacing w:before="220"/>
        <w:ind w:firstLine="540"/>
        <w:jc w:val="both"/>
      </w:pPr>
      <w:bookmarkStart w:id="2" w:name="P72"/>
      <w:bookmarkEnd w:id="2"/>
      <w:r>
        <w:t>3.2. Предложения о кандидатуре на должность председателя Контрольно-счетной палаты вносятся на рассмотрение Совета депутатов: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1) председателем Совета депутатов городского округа;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2) депутатами Совета депутатов - не менее одной трети от установленного числа депутатов Совета депутатов городского округа;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3) главой городского округа.</w:t>
      </w:r>
    </w:p>
    <w:p w:rsidR="00E535F0" w:rsidRDefault="00E535F0">
      <w:pPr>
        <w:pStyle w:val="ConsPlusNormal"/>
        <w:spacing w:before="220"/>
        <w:ind w:firstLine="540"/>
        <w:jc w:val="both"/>
      </w:pPr>
      <w:bookmarkStart w:id="3" w:name="P76"/>
      <w:bookmarkEnd w:id="3"/>
      <w:r>
        <w:t>3.3. Предложения о кандидатурах на должность аудиторов Контрольно-счетной палаты вносятся в Совет депутатов председателем Контрольно-счетной палаты.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3.4. Совет депутатов рассматривает предложенные кандидатуры на заседании Совета депутатов Талдомского городского округа.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 xml:space="preserve">3.5. В случае несогласия Совета депутатов со всеми предложенными кандидатурами на должность председателя, и аудиторов Контрольно-счетной палаты лица, указанные в </w:t>
      </w:r>
      <w:hyperlink w:anchor="P72" w:history="1">
        <w:r>
          <w:rPr>
            <w:color w:val="0000FF"/>
          </w:rPr>
          <w:t>пунктах 3.2</w:t>
        </w:r>
      </w:hyperlink>
      <w:r>
        <w:t xml:space="preserve"> и </w:t>
      </w:r>
      <w:hyperlink w:anchor="P76" w:history="1">
        <w:r>
          <w:rPr>
            <w:color w:val="0000FF"/>
          </w:rPr>
          <w:t>3.3</w:t>
        </w:r>
      </w:hyperlink>
      <w:r>
        <w:t xml:space="preserve"> настоящего Положения, в двухнедельный срок вносят предложения по этим кандидатурам либо предложения о новых кандидатурах.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Одна и та же кандидатура для назначения на одну и ту же должность Контрольно-счетной палаты не может быть предложена более двух раз подряд.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3.6. По истечении срока своих полномочий председатель Контрольно-счетной палаты может исполнять свои полномочия не более двух месяцев до начала осуществления полномочий вновь назначенного председателя Контрольно-счетной палаты.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Title"/>
        <w:jc w:val="center"/>
        <w:outlineLvl w:val="1"/>
      </w:pPr>
      <w:r>
        <w:t>4. Требования к кандидатурам на должность председателя</w:t>
      </w:r>
    </w:p>
    <w:p w:rsidR="00E535F0" w:rsidRDefault="00E535F0">
      <w:pPr>
        <w:pStyle w:val="ConsPlusTitle"/>
        <w:jc w:val="center"/>
      </w:pPr>
      <w:r>
        <w:t>и аудиторов Контрольно-счетной палаты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ind w:firstLine="540"/>
        <w:jc w:val="both"/>
      </w:pPr>
      <w:r>
        <w:t>4.1. На должность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1) наличие высшего образования;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 xml:space="preserve">3) знание </w:t>
      </w:r>
      <w:hyperlink r:id="rId2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Московской области, </w:t>
      </w:r>
      <w:hyperlink r:id="rId22" w:history="1">
        <w:r>
          <w:rPr>
            <w:color w:val="0000FF"/>
          </w:rPr>
          <w:t>Устава</w:t>
        </w:r>
      </w:hyperlink>
      <w:r>
        <w:t xml:space="preserve"> Талдомского городского округа Московской области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</w:t>
      </w:r>
      <w:r>
        <w:lastRenderedPageBreak/>
        <w:t>образований, утвержденных Счетной палатой Российской Федерации.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4.2. Гражданин Российской Федерации не может быть назначен на должность председателя или аудитора Контрольно-счетной палаты в случае: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1) наличия у него неснятой или непогашенной судимости;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4.3. Граждане, замещающие должности председателя и аудиторов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Талдомского городского округа, главой Талдомского городского округа, главой местной администрации, руководителями судебных и правоохранительных органов, расположенных на территории Талдомского городского округа.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4.4. Председатель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4.5. Председатель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законами Московской области и муниципальными нормативными правовыми актами.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Title"/>
        <w:jc w:val="center"/>
        <w:outlineLvl w:val="1"/>
      </w:pPr>
      <w:r>
        <w:t>5. Управление деятельностью Контрольно-счетной палаты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ind w:firstLine="540"/>
        <w:jc w:val="both"/>
      </w:pPr>
      <w:r>
        <w:t>5.1. Общее руководство деятельностью Контрольно-счетной палаты осуществляет председатель.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5.2. Председатель Контрольно-счетной палаты: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- действует без доверенности от имени Контрольно-счетной палаты, представляет Контрольно-счетную палату в органах государственной власти, органах местного самоуправления, судебных органах, иных организациях;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- осуществляет руководство деятельностью Контрольно-счетной палаты и организует его работу в соответствии с бюджетным законодательством, муниципальными правовыми актами, настоящим Положением и Регламентом Контрольно-счетной палаты;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lastRenderedPageBreak/>
        <w:t>- подписывает в пределах своих полномочий распоряжения Контрольно-счетной палаты, в том числе о проведении контрольных и экспертно-аналитических мероприятий, организует и контролирует их исполнение;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- представляет на утверждение в Совет депутатов штатную численность Контрольно-счетной палаты;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- утверждает Регламент Контрольно-счетной палаты;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- утверждает планы работы Контрольно-счетной палаты и изменения к ним;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- руководит подготовкой годового отчета о деятельности Контрольно-счетной палаты;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- утверждает стандарты внешнего муниципального финансового контроля и стандарты организации деятельности;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- заключает и расторгает трудовые договоры с работниками Контрольно-счетной палаты, устанавливает размер их денежного содержания, включая ежемесячные и дополнительные выплаты в соответствии с действующим законодательством, применяет к ним поощрения и меры дисциплинарной ответственности;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- утверждает должностные инструкции работников Контрольно-счетной палаты;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- заключает договоры со специалистами, привлекаемыми для участия в контрольных мероприятиях Контрольно-счетной палаты;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- заключает хозяйственные и иные договоры, соглашения о сотрудничестве от имени Контрольно-счетной палаты;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- утверждает программы контрольных и экспертно-аналитических мероприятий;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- утверждает результаты контрольных и экспертно-аналитических мероприятий Контрольно-счетной палаты;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- подписывает представления и предписания Контрольно-счетной палаты;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- утверждает бюджетную смету на содержание Контрольно-счетной палаты в пределах средств, предусмотренных в местном бюджете на соответствующий финансовый год и плановый период;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- распоряжается финансовыми средствами в соответствии с бюджетной сметой Контрольно-счетной палаты;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- может являться руководителем контрольных и экспертно-аналитических мероприятий;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- представляет Совету депутатов Талдомского городского округа ежегодные отчеты о работе Контрольно-счетной палаты;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- направляет информацию о результатах проведенных контрольных мероприятий и экспертно-аналитических работах Совету депутатов и Главе Талдомского городского округа;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- имеет право принимать участие в заседаниях Совета депутатов, его постоянных депутатских комиссий и рабочих групп, заседаниях других органов местного самоуправления по вопросам, отнесенным к полномочиям Контрольно-счетной палаты;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- контролирует исполнение сотрудниками Контрольно-счетной палаты поручений Совета депутатов;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lastRenderedPageBreak/>
        <w:t>- обладает правом внесения проектов муниципальных правовых актов по вопросам, отнесенным к полномочиям Контрольно-счетной палаты на рассмотрение Совета депутатов;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 xml:space="preserve">- составляет протоколы об административных правонарушениях, предусмотренных </w:t>
      </w:r>
      <w:hyperlink r:id="rId23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24" w:history="1">
        <w:r>
          <w:rPr>
            <w:color w:val="0000FF"/>
          </w:rPr>
          <w:t>7.32.6</w:t>
        </w:r>
      </w:hyperlink>
      <w:r>
        <w:t xml:space="preserve">, </w:t>
      </w:r>
      <w:hyperlink r:id="rId25" w:history="1">
        <w:r>
          <w:rPr>
            <w:color w:val="0000FF"/>
          </w:rPr>
          <w:t>15.1</w:t>
        </w:r>
      </w:hyperlink>
      <w:r>
        <w:t xml:space="preserve">, </w:t>
      </w:r>
      <w:hyperlink r:id="rId26" w:history="1">
        <w:r>
          <w:rPr>
            <w:color w:val="0000FF"/>
          </w:rPr>
          <w:t>15.11</w:t>
        </w:r>
      </w:hyperlink>
      <w:r>
        <w:t xml:space="preserve">, </w:t>
      </w:r>
      <w:hyperlink r:id="rId27" w:history="1">
        <w:r>
          <w:rPr>
            <w:color w:val="0000FF"/>
          </w:rPr>
          <w:t>15.14</w:t>
        </w:r>
      </w:hyperlink>
      <w:r>
        <w:t xml:space="preserve"> - </w:t>
      </w:r>
      <w:hyperlink r:id="rId28" w:history="1">
        <w:r>
          <w:rPr>
            <w:color w:val="0000FF"/>
          </w:rPr>
          <w:t>15.15.16</w:t>
        </w:r>
      </w:hyperlink>
      <w:r>
        <w:t xml:space="preserve">, </w:t>
      </w:r>
      <w:hyperlink r:id="rId29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30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31" w:history="1">
        <w:r>
          <w:rPr>
            <w:color w:val="0000FF"/>
          </w:rPr>
          <w:t>частями 20</w:t>
        </w:r>
      </w:hyperlink>
      <w:r>
        <w:t xml:space="preserve"> и </w:t>
      </w:r>
      <w:hyperlink r:id="rId32" w:history="1">
        <w:r>
          <w:rPr>
            <w:color w:val="0000FF"/>
          </w:rPr>
          <w:t>20.1 статьи 19.5</w:t>
        </w:r>
      </w:hyperlink>
      <w:r>
        <w:t xml:space="preserve">, </w:t>
      </w:r>
      <w:hyperlink r:id="rId33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34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правонарушениях, </w:t>
      </w:r>
      <w:hyperlink r:id="rId35" w:history="1">
        <w:r>
          <w:rPr>
            <w:color w:val="0000FF"/>
          </w:rPr>
          <w:t>статьей 12.2</w:t>
        </w:r>
      </w:hyperlink>
      <w:r>
        <w:t xml:space="preserve"> Кодекса Московской области об административных правонарушениях при осуществлении внешнего муниципального финансового контроля;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- осуществляет иные полномочия, предусмотренные законодательством, в пределах своей компетенции.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5.3. Аудиторы Контрольно-счетной палаты выполняют должностные обязанности в соответствии с Регламентом Контрольно-счетной палаты.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Title"/>
        <w:jc w:val="center"/>
        <w:outlineLvl w:val="1"/>
      </w:pPr>
      <w:r>
        <w:t>6. Регламент Контрольно-счетной палаты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ind w:firstLine="540"/>
        <w:jc w:val="both"/>
      </w:pPr>
      <w:r>
        <w:t>6.1. Внутренние вопросы деятельности Контрольно-счетной палаты, распределение обязанностей между сотрудниками, их функции и взаимодействие, порядок ведения дел, подготовки и проведения контрольных мероприятий и экспертно-аналитических мероприятий, иной деятельности определяются Регламентом Контрольно-счетной палаты и разрабатываемыми на его основе инструкциями, положениями.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6.2. Регламент Контрольно-счетной палаты утверждается председателем Контрольно-счетной палаты.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Title"/>
        <w:jc w:val="center"/>
        <w:outlineLvl w:val="1"/>
      </w:pPr>
      <w:r>
        <w:t>7. Гарантии статуса должностных лиц</w:t>
      </w:r>
    </w:p>
    <w:p w:rsidR="00E535F0" w:rsidRDefault="00E535F0">
      <w:pPr>
        <w:pStyle w:val="ConsPlusTitle"/>
        <w:jc w:val="center"/>
      </w:pPr>
      <w:r>
        <w:t>Контрольно-счетной палаты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ind w:firstLine="540"/>
        <w:jc w:val="both"/>
      </w:pPr>
      <w:r>
        <w:t>7.1. Председатель, аудиторы и инспекторы Контрольно-счетной палаты являются должностными лицами Контрольно-счетной палаты.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7.2. Воздействие в какой-либо форме на должностных лиц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палаты,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Московской области.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7.3.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7.4. Должностные лица Контрольно-счетной палаты обладают гарантиями профессиональной независимости.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7.5. Должностное лицо Контрольно-счетной палаты, замещающее муниципальную должность, досрочно освобождается от должности на основании решения Совета депутатов в случае: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1) вступления в законную силу обвинительного приговора суда в отношении его;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вступившим в законную силу решением суда;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lastRenderedPageBreak/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4) подачи письменного заявления об отставке;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Совета депутатов городского округа;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 xml:space="preserve">7) выявления обстоятельств, предусмотренных </w:t>
      </w:r>
      <w:hyperlink r:id="rId36" w:history="1">
        <w:r>
          <w:rPr>
            <w:color w:val="0000FF"/>
          </w:rPr>
          <w:t>частями 4</w:t>
        </w:r>
      </w:hyperlink>
      <w:r>
        <w:t xml:space="preserve"> - </w:t>
      </w:r>
      <w:hyperlink r:id="rId37" w:history="1">
        <w:r>
          <w:rPr>
            <w:color w:val="0000FF"/>
          </w:rPr>
          <w:t>6 статьи 7</w:t>
        </w:r>
      </w:hyperlink>
      <w: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 xml:space="preserve">8) несоблюдения ограничений, запретов, неисполнения обязанностей, которые установлены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Title"/>
        <w:jc w:val="center"/>
        <w:outlineLvl w:val="1"/>
      </w:pPr>
      <w:r>
        <w:t>8. Основные полномочия Контрольно-счетной палаты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ind w:firstLine="540"/>
        <w:jc w:val="both"/>
      </w:pPr>
      <w:r>
        <w:t>8.1. Контрольно-счетная палата Талдомского городского округа осуществляет следующие основные полномочия: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бюджета Талдомского городского округа, а также иных средств в случаях, предусмотренных законодательством Российской Федерации;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2) экспертиза проектов бюджета Талдомского городского округа, проверка и анализ обоснованности его показателей;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3) внешняя проверка годового отчета об исполнении бюджета Талдомского городского округа;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 xml:space="preserve">6) оценка эффективности предоставления налоговых и иных льгот и преимуществ, бюджетных кредитов за счет средств бюджета Талдомского городского округа, а также оценка законности предоставления муниципальных гарантий и поручительств или обеспечения исполнения </w:t>
      </w:r>
      <w:r>
        <w:lastRenderedPageBreak/>
        <w:t>обязательств другими способами по сделкам, совершаемым юридическими лицами и индивидуальными предпринимателями за счет средств бюджета Талдомского городского округа и имущества, находящегося в муниципальной собственности;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7) экспертиза проектов муниципальных правовых актов в части, касающейся расходных обязательств Талдомского городского округа, экспертиза проектов муниципальных правовых актов, приводящих к изменению доходов бюджета Талдомского городского округа, а также муниципальных программ (проектов муниципальных программ);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8) анализ и мониторинг бюджетного процесса в Талдомском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9) проведение оперативного анализа исполнения и контроля за организацией исполнения бюджета Талдомского городского округа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и главе Талдомского городского округа;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10) осуществление контроля за состоянием муниципального внутреннего и внешнего долга;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11) оценка реализуемости, рисков и результатов достижения целей социально-экономического развития Талдомского городского округа, предусмотренных документами стратегического планирования Талдомского городского округа, в пределах компетенции Контрольно-счетной палаты Талдомского городского округа;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12) участие в пределах полномочий в мероприятиях, направленных на противодействие коррупции;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 xml:space="preserve">13) иные полномочия в сфере внешнего муниципального финансового контроля, установленные федеральными законами, законами Московской области, </w:t>
      </w:r>
      <w:hyperlink r:id="rId42" w:history="1">
        <w:r>
          <w:rPr>
            <w:color w:val="0000FF"/>
          </w:rPr>
          <w:t>Уставом</w:t>
        </w:r>
      </w:hyperlink>
      <w:r>
        <w:t xml:space="preserve"> Талдомского городского округа и нормативными правовыми актами Совета депутатов Талдомского городского округа.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8.2. Внешний государственный и муниципальный финансовый контроль осуществляется Контрольно-счетной палатой Талдомского городского округа: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1) в отношении органов местного самоуправления и муниципальных органов, муниципальных учреждений и унитарных предприятий Талдомского городского округа, а также иных организаций, если они используют имущество, находящееся в муниципальной собственности Талдомского городского округа;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 xml:space="preserve">2) в отношении иных лиц в случаях, предусмотренных Бюджетным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Title"/>
        <w:jc w:val="center"/>
        <w:outlineLvl w:val="1"/>
      </w:pPr>
      <w:r>
        <w:t>9. Формы осуществления Контрольно-счетной палатой внешнего</w:t>
      </w:r>
    </w:p>
    <w:p w:rsidR="00E535F0" w:rsidRDefault="00E535F0">
      <w:pPr>
        <w:pStyle w:val="ConsPlusTitle"/>
        <w:jc w:val="center"/>
      </w:pPr>
      <w:r>
        <w:t>муниципального финансового контроля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ind w:firstLine="540"/>
        <w:jc w:val="both"/>
      </w:pPr>
      <w:r>
        <w:t>9.1.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9.2.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 xml:space="preserve">9.3. При проведении экспертно-аналитического мероприятия Контрольно-счетной палатой </w:t>
      </w:r>
      <w:r>
        <w:lastRenderedPageBreak/>
        <w:t>составляются отчет или заключение.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Title"/>
        <w:jc w:val="center"/>
        <w:outlineLvl w:val="1"/>
      </w:pPr>
      <w:r>
        <w:t>10. Стандарты внешнего муниципального финансового контроля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ind w:firstLine="540"/>
        <w:jc w:val="both"/>
      </w:pPr>
      <w:r>
        <w:t xml:space="preserve">10.1. Контрольно-счетная палата при осуществлении внешнего муниципального финансового контроля руководствуется </w:t>
      </w:r>
      <w:hyperlink r:id="rId44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Московской области муниципальными нормативными правовыми актами Талдомского городского округа, а также стандартами внешнего муниципального финансового контроля.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10.2.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10.3.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10.4. Стандарты внешнего муниципального финансового контроля не могут противоречить законодательству Российской Федерации и (или) законодательству Московской области.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Title"/>
        <w:jc w:val="center"/>
        <w:outlineLvl w:val="1"/>
      </w:pPr>
      <w:r>
        <w:t>11. Планирование деятельности Контрольно-счетной палаты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ind w:firstLine="540"/>
        <w:jc w:val="both"/>
      </w:pPr>
      <w:r>
        <w:t>11.1. Контрольно-счетная палата осуществляют свою деятельность на основе годовых планов, которые разрабатываются и утверждаются им самостоятельно.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11.2. План работы Контрольно-счетной палаты утверждается в срок до 30 декабря года, предшествующего планируемому.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11.3.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Совета депутатов Талдомского городского округа, предложений главы Талдомского городского округа.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11.4. Планы включают контрольные мероприятия и другие виды мероприятий с указанием сроков их проведения, ответственных сотрудников, а также отдельных специалистов, привлекаемых на договорной основе. При этом перечень контрольных мероприятий Контрольно-счетной палаты координируется с планами иных контрольных органов местного самоуправления.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11.5. При формировании плана первоочередному рассмотрению и включению в годовой план деятельности Контрольно-счетной палаты подлежат поручения Совета депутатов, предложения Главы городского округа, направленные в Контрольно-счетную палату до 15 декабря года, предшествующего планируемому.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11.6. Предложения Главы и Совета депутатов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11.7. Контрольно-счетная палата ежемесячно информирует Совет депутатов о поступивших предложениях о проведении контрольных и экспертно-аналитических мероприятий. Совет депутатов может поручить Контрольно-счетной палате, провести соответствующие мероприятия, которые подлежат обязательному включению в планы работы Контрольно-счетной палаты. Поручения утверждаются решениями Совета депутатов.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 xml:space="preserve">11.8. Контрольно-счетная палата систематически анализирует итоги проводимых контрольных мероприятий и экспертно-аналитических работ, обобщает и исследует причины и </w:t>
      </w:r>
      <w:r>
        <w:lastRenderedPageBreak/>
        <w:t>последствия выявленных отклонений и нарушений в процессе формирования доходов и расходования бюджета Талдомского городского округа.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На основе полученных данных Контрольно-счетной палатой разрабатываются предложения по совершенствованию бюджетного процесса и нормативных правовых актов по бюджетным вопросам и представляет их на рассмотрение Совета депутатов.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11.9. Для обеспечения скоординированной, результативной, действенной и экономически эффективной деятельности Контрольно-счетной палаты при проведении контрольных мероприятий и экспертно-аналитических мероприятий Контрольно-счетной палатой разрабатываются методические указания и рекомендации по их проведению, которые рассматриваются и утверждаются в порядке, установленном Регламентом Контрольно-счетной палатой.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11.10. Отчет о реализации годового плана деятельности Контрольно-счетной палаты ежегодно представляется на рассмотрение и утверждение в Совет депутатов одновременно с отчетом об исполнении местного бюджета. Указанный отчет подлежит опубликованию (обнародованию).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Title"/>
        <w:jc w:val="center"/>
        <w:outlineLvl w:val="1"/>
      </w:pPr>
      <w:r>
        <w:t>12. Обязательность исполнения требований должностных лиц</w:t>
      </w:r>
    </w:p>
    <w:p w:rsidR="00E535F0" w:rsidRDefault="00E535F0">
      <w:pPr>
        <w:pStyle w:val="ConsPlusTitle"/>
        <w:jc w:val="center"/>
      </w:pPr>
      <w:r>
        <w:t>Контрольно-счетной палаты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ind w:firstLine="540"/>
        <w:jc w:val="both"/>
      </w:pPr>
      <w:r>
        <w:t>12.1.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Московской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12.2.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Московской области.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Title"/>
        <w:jc w:val="center"/>
        <w:outlineLvl w:val="1"/>
      </w:pPr>
      <w:r>
        <w:t>13. Права, обязанности и ответственность должностных лиц</w:t>
      </w:r>
    </w:p>
    <w:p w:rsidR="00E535F0" w:rsidRDefault="00E535F0">
      <w:pPr>
        <w:pStyle w:val="ConsPlusTitle"/>
        <w:jc w:val="center"/>
      </w:pPr>
      <w:r>
        <w:t>Контрольно-счетной палаты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ind w:firstLine="540"/>
        <w:jc w:val="both"/>
      </w:pPr>
      <w:r>
        <w:t>13.1. Должностные лица Контрольно-счетной палаты при осуществлении возложенных на них должностных полномочий имеют право: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535F0" w:rsidRDefault="00E535F0">
      <w:pPr>
        <w:pStyle w:val="ConsPlusNormal"/>
        <w:spacing w:before="220"/>
        <w:ind w:firstLine="540"/>
        <w:jc w:val="both"/>
      </w:pPr>
      <w:bookmarkStart w:id="4" w:name="P210"/>
      <w:bookmarkEnd w:id="4"/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lastRenderedPageBreak/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 xml:space="preserve">13.2.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10" w:history="1">
        <w:r>
          <w:rPr>
            <w:color w:val="0000FF"/>
          </w:rPr>
          <w:t>подпунктом 2 пункта 13.1</w:t>
        </w:r>
      </w:hyperlink>
      <w:r>
        <w:t xml:space="preserve"> Положения, должны незамедлительно (в течение 24 часов) уведомить об этом председателя Контрольно-счетной палаты. Порядок и форма уведомления определяются законами Московской области.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13.3.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13.4.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13.5.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 xml:space="preserve">13.6.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lastRenderedPageBreak/>
        <w:t>13.7.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13.8. Председатель и аудиторы Контрольно-счетной палаты Талдомского городского округа вправе участвовать в заседаниях Совета депутатов Талдомского городского округа и в заседаниях иных органов местного самоуправления. Указанные лица вправе участвовать в заседаниях комитетов, комиссий и рабочих групп, создаваемых Советом депутатов Талдомского городского округа.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Title"/>
        <w:jc w:val="center"/>
        <w:outlineLvl w:val="1"/>
      </w:pPr>
      <w:r>
        <w:t>14. Представление информации по запросам</w:t>
      </w:r>
    </w:p>
    <w:p w:rsidR="00E535F0" w:rsidRDefault="00E535F0">
      <w:pPr>
        <w:pStyle w:val="ConsPlusTitle"/>
        <w:jc w:val="center"/>
      </w:pPr>
      <w:r>
        <w:t>Контрольно-счетной палаты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ind w:firstLine="540"/>
        <w:jc w:val="both"/>
      </w:pPr>
      <w:bookmarkStart w:id="5" w:name="P229"/>
      <w:bookmarkEnd w:id="5"/>
      <w:r>
        <w:t>14.1.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государственного и муниципального финансового контроля, их должностные лица в установленные законом Московской области сроки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 xml:space="preserve">14.2. Порядок направления Контрольно-счетной палатой запросов, указанных в </w:t>
      </w:r>
      <w:hyperlink w:anchor="P229" w:history="1">
        <w:r>
          <w:rPr>
            <w:color w:val="0000FF"/>
          </w:rPr>
          <w:t>пункте 14.1</w:t>
        </w:r>
      </w:hyperlink>
      <w:r>
        <w:t xml:space="preserve"> настоящей статьи, определяется законом Московской области или муниципальным нормативным правовым актом и регламентом Контрольно-счетной палаты.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14.3. При осуществлении Контрольно-счетной палатой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Талдомского городского округа, использованием собственности Талдомского городского округа,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14.4. Правовые акты администрации Талдомского городского округа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в течение 10-ти рабочих дней со дня принятия.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14.5. Финансовый орган Талдомского городского округа направляет в Контрольно-счетную палату бюджетную отчетность муниципального образования, утвержденную сводную бюджетную роспись, кассовый план и изменения к ним.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14.6. Главные администраторы бюджетных средств Талдомского городского округа направляют в Контрольно-счетную палату сводную бюджетную отчетность.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14.7. Контрольно-счетная палата не вправе запрашивать информацию, документы и материалы, если такая информация, документы и материалы ранее уже были ей представлены.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 xml:space="preserve">14.8. Непредставление или несвоевременное представление органами и организациями, указанными в </w:t>
      </w:r>
      <w:hyperlink w:anchor="P229" w:history="1">
        <w:r>
          <w:rPr>
            <w:color w:val="0000FF"/>
          </w:rPr>
          <w:t>пункте 14.1</w:t>
        </w:r>
      </w:hyperlink>
      <w:r>
        <w:t xml:space="preserve">, в Контрольно-счетную палату по запросам информации, документов и материалов, необходимых для проведения контрольных и экспертно-аналитических мероприятий, </w:t>
      </w:r>
      <w:r>
        <w:lastRenderedPageBreak/>
        <w:t>а равно представление информации, документов и материалов не в полном объеме или представление недостоверных информации, документов и материалов влекут за собой ответственность, установленную законодательством Российской Федерации и (или) законодательством Московской области.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14.9.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Title"/>
        <w:jc w:val="center"/>
        <w:outlineLvl w:val="1"/>
      </w:pPr>
      <w:r>
        <w:t>15. Представления и предписания Контрольно-счетной палаты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ind w:firstLine="540"/>
        <w:jc w:val="both"/>
      </w:pPr>
      <w:r>
        <w:t>15.1.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15.2. Представление Контрольно-счетной палаты подписывается председателем Контрольно-счетной палаты или лицом, исполняющим его полномочия.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15.3.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15.4. Срок выполнения представления может быть продлен по решению Контрольно-счетной палаты, но не более одного раза.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15.5.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15.6.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15.7.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15.8.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 xml:space="preserve">15.9.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</w:t>
      </w:r>
      <w:r>
        <w:lastRenderedPageBreak/>
        <w:t>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Title"/>
        <w:jc w:val="center"/>
        <w:outlineLvl w:val="1"/>
      </w:pPr>
      <w:r>
        <w:t>16. Гарантии прав проверяемых органов и организаций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ind w:firstLine="540"/>
        <w:jc w:val="both"/>
      </w:pPr>
      <w:r>
        <w:t>16.1.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Московской области, прилагаются к актам и в дальнейшем являются их неотъемлемой частью.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16.2. Проверяемые органы и организации и их должностные лица вправе обратиться с жалобой на действия (бездействие) Контрольно-счетной палаты в Совет депутатов Талдомского городского округа.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Title"/>
        <w:jc w:val="center"/>
        <w:outlineLvl w:val="1"/>
      </w:pPr>
      <w:r>
        <w:t>17. Взаимодействие Контрольно-счетной палаты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ind w:firstLine="540"/>
        <w:jc w:val="both"/>
      </w:pPr>
      <w:r>
        <w:t>17.1. Контрольно-счетная палата городского округа при осуществлении своей деятельности вправе взаимодействовать с Контрольно-счетной палатой Московской области и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17.2.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17.3. Контрольно-счетная палата вправе вступать в объединения (ассоциации) контрольно-счетных органов Московской области.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17.4. В целях координации своей деятельности Контрольно-счетная палата и иные муниципальные органы Талдомского городского округа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17.5. Контрольно-счетная палата городского округа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17.6. Контрольно-счетная палата вправе обратиться в Счетную палату Российской Федерации за заключением о соответствии ее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Title"/>
        <w:jc w:val="center"/>
        <w:outlineLvl w:val="1"/>
      </w:pPr>
      <w:r>
        <w:t>18. Обеспечение доступа к информации о деятельности</w:t>
      </w:r>
    </w:p>
    <w:p w:rsidR="00E535F0" w:rsidRDefault="00E535F0">
      <w:pPr>
        <w:pStyle w:val="ConsPlusTitle"/>
        <w:jc w:val="center"/>
      </w:pPr>
      <w:r>
        <w:t>Контрольно-счетной палаты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ind w:firstLine="540"/>
        <w:jc w:val="both"/>
      </w:pPr>
      <w:r>
        <w:t xml:space="preserve">18.1. Контрольно-счетная палата городского округа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средствах </w:t>
      </w:r>
      <w:r>
        <w:lastRenderedPageBreak/>
        <w:t>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18.2. Контрольно-счетная палата ежегодно подготавливает отчеты о своей деятельности, которые направляются на рассмотрение в Совет депутатов. Указанные отчеты Контрольно-счетной палаты опубликовываются в средствах массовой информации или размещаются в сети Интернет только после их рассмотрения Советом депутатов городского округа.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18.3.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Московской области, нормативными правовыми актами Совета депутатов Талдомского городского округа и Регламентом Контрольно-счетной палаты.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Title"/>
        <w:jc w:val="center"/>
        <w:outlineLvl w:val="1"/>
      </w:pPr>
      <w:r>
        <w:t>19. Финансовое обеспечение деятельности</w:t>
      </w:r>
    </w:p>
    <w:p w:rsidR="00E535F0" w:rsidRDefault="00E535F0">
      <w:pPr>
        <w:pStyle w:val="ConsPlusTitle"/>
        <w:jc w:val="center"/>
      </w:pPr>
      <w:r>
        <w:t>Контрольно-счетной палаты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ind w:firstLine="540"/>
        <w:jc w:val="both"/>
      </w:pPr>
      <w:r>
        <w:t>19.1. Финансовое обеспечение деятельности Контрольно-счетной палаты Талдомского городского округа осуществляется за счет средств местного бюджета. Финансовое обеспечение предусматривается в объеме, позволяющем обеспечить возможность осуществления возложенных на него полномочий.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19.2. Контроль за использованием Контрольно-счетной палатой бюджетных средств, муниципального имущества осуществляется на основании решений Совета депутатов Талдомского городского округа.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Title"/>
        <w:jc w:val="center"/>
        <w:outlineLvl w:val="1"/>
      </w:pPr>
      <w:r>
        <w:t>20. Материальное и социальное обеспечение должностных лиц</w:t>
      </w:r>
    </w:p>
    <w:p w:rsidR="00E535F0" w:rsidRDefault="00E535F0">
      <w:pPr>
        <w:pStyle w:val="ConsPlusTitle"/>
        <w:jc w:val="center"/>
      </w:pPr>
      <w:r>
        <w:t>Контрольно-счетной палаты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ind w:firstLine="540"/>
        <w:jc w:val="both"/>
      </w:pPr>
      <w:r>
        <w:t>20.1.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Талдомского городского округа (в том числе по медицинскому и санаторно-курортному обеспечению, бытовому, транспортному и иным видам обслуживания).</w:t>
      </w:r>
    </w:p>
    <w:p w:rsidR="00E535F0" w:rsidRDefault="00E535F0">
      <w:pPr>
        <w:pStyle w:val="ConsPlusNormal"/>
        <w:spacing w:before="220"/>
        <w:ind w:firstLine="540"/>
        <w:jc w:val="both"/>
      </w:pPr>
      <w:r>
        <w:t>20.2. Меры по материальному и социальному обеспечению председателя, аудиторов, инспекторов и иных работников аппарата Контрольно-счетной палаты Талдомского городского округа устанавливаются муниципальными правовыми актами Талдомского городского округа в соответствии с федеральными законами и законами Московской области.</w:t>
      </w: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jc w:val="both"/>
      </w:pPr>
    </w:p>
    <w:p w:rsidR="00E535F0" w:rsidRDefault="00E535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FB0" w:rsidRDefault="006A3FB0"/>
    <w:sectPr w:rsidR="006A3FB0" w:rsidSect="00B9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F0"/>
    <w:rsid w:val="0043524E"/>
    <w:rsid w:val="006A3FB0"/>
    <w:rsid w:val="00991F8E"/>
    <w:rsid w:val="00A96DAA"/>
    <w:rsid w:val="00E5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DB58"/>
  <w15:chartTrackingRefBased/>
  <w15:docId w15:val="{B2D64F30-7448-422F-9F16-F1BD2680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3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5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CDEE8571133724360A4A222C18C49BAB0E3DEF46E1727267D9300C78F9F0750F245E088395C33BEFB00B8239B4C0F17E22ABE0BAD99C65OCD1I" TargetMode="External"/><Relationship Id="rId18" Type="http://schemas.openxmlformats.org/officeDocument/2006/relationships/hyperlink" Target="consultantplus://offline/ref=E1CDEE8571133724360A4B2C3918C49BAB0332EC4DE5727267D9300C78F9F0751D2406048195D932EAA55DD37FOED3I" TargetMode="External"/><Relationship Id="rId26" Type="http://schemas.openxmlformats.org/officeDocument/2006/relationships/hyperlink" Target="consultantplus://offline/ref=E1CDEE8571133724360A4B2C3918C49BAC093AEA4FE0727267D9300C78F9F0750F245E0F8A93C139B9EA1B8670E3CDED7E3BB5E5A4D9O9DEI" TargetMode="External"/><Relationship Id="rId39" Type="http://schemas.openxmlformats.org/officeDocument/2006/relationships/hyperlink" Target="consultantplus://offline/ref=E1CDEE8571133724360A4B2C3918C49BAC0A38E84DEF727267D9300C78F9F0751D2406048195D932EAA55DD37FOED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CDEE8571133724360A4B2C3918C49BAA033CE844B12570368C3E0970A9AA65196D51099D95C02CEFBB5DODD1I" TargetMode="External"/><Relationship Id="rId34" Type="http://schemas.openxmlformats.org/officeDocument/2006/relationships/hyperlink" Target="consultantplus://offline/ref=E1CDEE8571133724360A4B2C3918C49BAC093AEA4FE0727267D9300C78F9F0750F245E088394C130E9B00B8239B4C0F17E22ABE0BAD99C65OCD1I" TargetMode="External"/><Relationship Id="rId42" Type="http://schemas.openxmlformats.org/officeDocument/2006/relationships/hyperlink" Target="consultantplus://offline/ref=E1CDEE8571133724360A4A222C18C49BAB0E3DEF46E1727267D9300C78F9F0751D2406048195D932EAA55DD37FOED3I" TargetMode="External"/><Relationship Id="rId47" Type="http://schemas.openxmlformats.org/officeDocument/2006/relationships/hyperlink" Target="consultantplus://offline/ref=E1CDEE8571133724360A4B2C3918C49BAB033EED4CE5727267D9300C78F9F0751D2406048195D932EAA55DD37FOED3I" TargetMode="External"/><Relationship Id="rId7" Type="http://schemas.openxmlformats.org/officeDocument/2006/relationships/hyperlink" Target="consultantplus://offline/ref=E1CDEE8571133724360A4A222C18C49BAB0E3DEF46E1727267D9300C78F9F0750F245E088395C33BEFB00B8239B4C0F17E22ABE0BAD99C65OCD1I" TargetMode="External"/><Relationship Id="rId12" Type="http://schemas.openxmlformats.org/officeDocument/2006/relationships/hyperlink" Target="consultantplus://offline/ref=E1CDEE8571133724360A4B2C3918C49BAB0332EC4DE5727267D9300C78F9F0751D2406048195D932EAA55DD37FOED3I" TargetMode="External"/><Relationship Id="rId17" Type="http://schemas.openxmlformats.org/officeDocument/2006/relationships/hyperlink" Target="consultantplus://offline/ref=E1CDEE8571133724360A4B2C3918C49BAC0B3EE54CE5727267D9300C78F9F0751D2406048195D932EAA55DD37FOED3I" TargetMode="External"/><Relationship Id="rId25" Type="http://schemas.openxmlformats.org/officeDocument/2006/relationships/hyperlink" Target="consultantplus://offline/ref=E1CDEE8571133724360A4B2C3918C49BAC093AEA4FE0727267D9300C78F9F0750F245E0B8495CF39B9EA1B8670E3CDED7E3BB5E5A4D9O9DEI" TargetMode="External"/><Relationship Id="rId33" Type="http://schemas.openxmlformats.org/officeDocument/2006/relationships/hyperlink" Target="consultantplus://offline/ref=E1CDEE8571133724360A4B2C3918C49BAC093AEA4FE0727267D9300C78F9F0750F245E088394C130ECB00B8239B4C0F17E22ABE0BAD99C65OCD1I" TargetMode="External"/><Relationship Id="rId38" Type="http://schemas.openxmlformats.org/officeDocument/2006/relationships/hyperlink" Target="consultantplus://offline/ref=E1CDEE8571133724360A4B2C3918C49BAC0A38E84BE3727267D9300C78F9F0751D2406048195D932EAA55DD37FOED3I" TargetMode="External"/><Relationship Id="rId46" Type="http://schemas.openxmlformats.org/officeDocument/2006/relationships/hyperlink" Target="consultantplus://offline/ref=E1CDEE8571133724360A4B2C3918C49BAC0A38E84DEF727267D9300C78F9F0751D2406048195D932EAA55DD37FOED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CDEE8571133724360A4B2C3918C49BAC0A3BEE4FE0727267D9300C78F9F0751D2406048195D932EAA55DD37FOED3I" TargetMode="External"/><Relationship Id="rId20" Type="http://schemas.openxmlformats.org/officeDocument/2006/relationships/hyperlink" Target="consultantplus://offline/ref=E1CDEE8571133724360A4B2C3918C49BAB0332EC4DE5727267D9300C78F9F0751D2406048195D932EAA55DD37FOED3I" TargetMode="External"/><Relationship Id="rId29" Type="http://schemas.openxmlformats.org/officeDocument/2006/relationships/hyperlink" Target="consultantplus://offline/ref=E1CDEE8571133724360A4B2C3918C49BAC093AEA4FE0727267D9300C78F9F0750F245E0E8A9CC239B9EA1B8670E3CDED7E3BB5E5A4D9O9DEI" TargetMode="External"/><Relationship Id="rId41" Type="http://schemas.openxmlformats.org/officeDocument/2006/relationships/hyperlink" Target="consultantplus://offline/ref=E1CDEE8571133724360A4B2C3918C49BAC093BE84DE3727267D9300C78F9F0751D2406048195D932EAA55DD37FOED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CDEE8571133724360A4B2C3918C49BAB0333E548E3727267D9300C78F9F0751D2406048195D932EAA55DD37FOED3I" TargetMode="External"/><Relationship Id="rId11" Type="http://schemas.openxmlformats.org/officeDocument/2006/relationships/hyperlink" Target="consultantplus://offline/ref=E1CDEE8571133724360A4B2C3918C49BAC0B3EE54CE5727267D9300C78F9F0751D2406048195D932EAA55DD37FOED3I" TargetMode="External"/><Relationship Id="rId24" Type="http://schemas.openxmlformats.org/officeDocument/2006/relationships/hyperlink" Target="consultantplus://offline/ref=E1CDEE8571133724360A4B2C3918C49BAC093AEA4FE0727267D9300C78F9F0750F245E01809CC439B9EA1B8670E3CDED7E3BB5E5A4D9O9DEI" TargetMode="External"/><Relationship Id="rId32" Type="http://schemas.openxmlformats.org/officeDocument/2006/relationships/hyperlink" Target="consultantplus://offline/ref=E1CDEE8571133724360A4B2C3918C49BAC093AEA4FE0727267D9300C78F9F0750F245E0E8091C139B9EA1B8670E3CDED7E3BB5E5A4D9O9DEI" TargetMode="External"/><Relationship Id="rId37" Type="http://schemas.openxmlformats.org/officeDocument/2006/relationships/hyperlink" Target="consultantplus://offline/ref=E1CDEE8571133724360A4B2C3918C49BAB0332EC4DE5727267D9300C78F9F0750F245E0088C19676B8B65DD363E1CAED7C3CA9OED5I" TargetMode="External"/><Relationship Id="rId40" Type="http://schemas.openxmlformats.org/officeDocument/2006/relationships/hyperlink" Target="consultantplus://offline/ref=E1CDEE8571133724360A4B2C3918C49BAB033EED4CE5727267D9300C78F9F0751D2406048195D932EAA55DD37FOED3I" TargetMode="External"/><Relationship Id="rId45" Type="http://schemas.openxmlformats.org/officeDocument/2006/relationships/hyperlink" Target="consultantplus://offline/ref=E1CDEE8571133724360A4B2C3918C49BAC0A38E84BE3727267D9300C78F9F0751D2406048195D932EAA55DD37FOED3I" TargetMode="External"/><Relationship Id="rId5" Type="http://schemas.openxmlformats.org/officeDocument/2006/relationships/hyperlink" Target="consultantplus://offline/ref=E1CDEE8571133724360A4B2C3918C49BAC0B3EE54CE5727267D9300C78F9F0750F245E0A8093CC66BCFF0ADE7FE1D3F37922A9E7A6ODD9I" TargetMode="External"/><Relationship Id="rId15" Type="http://schemas.openxmlformats.org/officeDocument/2006/relationships/hyperlink" Target="consultantplus://offline/ref=E1CDEE8571133724360A4B2C3918C49BAA033CE844B12570368C3E0970A9AA65196D51099D95C02CEFBB5DODD1I" TargetMode="External"/><Relationship Id="rId23" Type="http://schemas.openxmlformats.org/officeDocument/2006/relationships/hyperlink" Target="consultantplus://offline/ref=E1CDEE8571133724360A4B2C3918C49BAC093AEA4FE0727267D9300C78F9F0750F245E088396C53AEFB00B8239B4C0F17E22ABE0BAD99C65OCD1I" TargetMode="External"/><Relationship Id="rId28" Type="http://schemas.openxmlformats.org/officeDocument/2006/relationships/hyperlink" Target="consultantplus://offline/ref=E1CDEE8571133724360A4B2C3918C49BAC093AEA4FE0727267D9300C78F9F0750F245E0D8790C339B9EA1B8670E3CDED7E3BB5E5A4D9O9DEI" TargetMode="External"/><Relationship Id="rId36" Type="http://schemas.openxmlformats.org/officeDocument/2006/relationships/hyperlink" Target="consultantplus://offline/ref=E1CDEE8571133724360A4B2C3918C49BAB0332EC4DE5727267D9300C78F9F0750F245E088395C734ECB00B8239B4C0F17E22ABE0BAD99C65OCD1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1CDEE8571133724360A4B2C3918C49BAC0A3BEE4FE0727267D9300C78F9F0751D2406048195D932EAA55DD37FOED3I" TargetMode="External"/><Relationship Id="rId19" Type="http://schemas.openxmlformats.org/officeDocument/2006/relationships/hyperlink" Target="consultantplus://offline/ref=E1CDEE8571133724360A4A222C18C49BAB0E3DEF46E1727267D9300C78F9F0751D2406048195D932EAA55DD37FOED3I" TargetMode="External"/><Relationship Id="rId31" Type="http://schemas.openxmlformats.org/officeDocument/2006/relationships/hyperlink" Target="consultantplus://offline/ref=E1CDEE8571133724360A4B2C3918C49BAC093AEA4FE0727267D9300C78F9F0750F245E0E8B93C139B9EA1B8670E3CDED7E3BB5E5A4D9O9DEI" TargetMode="External"/><Relationship Id="rId44" Type="http://schemas.openxmlformats.org/officeDocument/2006/relationships/hyperlink" Target="consultantplus://offline/ref=E1CDEE8571133724360A4B2C3918C49BAA033CE844B12570368C3E0970A9AA65196D51099D95C02CEFBB5DODD1I" TargetMode="External"/><Relationship Id="rId4" Type="http://schemas.openxmlformats.org/officeDocument/2006/relationships/hyperlink" Target="consultantplus://offline/ref=E1CDEE8571133724360A4B2C3918C49BAB0332EC4DE5727267D9300C78F9F0751D2406048195D932EAA55DD37FOED3I" TargetMode="External"/><Relationship Id="rId9" Type="http://schemas.openxmlformats.org/officeDocument/2006/relationships/hyperlink" Target="consultantplus://offline/ref=E1CDEE8571133724360A4A222C18C49BAA0332ED4AE2727267D9300C78F9F0751D2406048195D932EAA55DD37FOED3I" TargetMode="External"/><Relationship Id="rId14" Type="http://schemas.openxmlformats.org/officeDocument/2006/relationships/hyperlink" Target="consultantplus://offline/ref=E1CDEE8571133724360A4A222C18C49BAB0E3DEF46E1727267D9300C78F9F0750F245E088395C036EBB00B8239B4C0F17E22ABE0BAD99C65OCD1I" TargetMode="External"/><Relationship Id="rId22" Type="http://schemas.openxmlformats.org/officeDocument/2006/relationships/hyperlink" Target="consultantplus://offline/ref=E1CDEE8571133724360A4A222C18C49BAB0E3DEF46E1727267D9300C78F9F0751D2406048195D932EAA55DD37FOED3I" TargetMode="External"/><Relationship Id="rId27" Type="http://schemas.openxmlformats.org/officeDocument/2006/relationships/hyperlink" Target="consultantplus://offline/ref=E1CDEE8571133724360A4B2C3918C49BAC093AEA4FE0727267D9300C78F9F0750F245E0D809DC439B9EA1B8670E3CDED7E3BB5E5A4D9O9DEI" TargetMode="External"/><Relationship Id="rId30" Type="http://schemas.openxmlformats.org/officeDocument/2006/relationships/hyperlink" Target="consultantplus://offline/ref=E1CDEE8571133724360A4B2C3918C49BAC093AEA4FE0727267D9300C78F9F0750F245E0E8A9CC139B9EA1B8670E3CDED7E3BB5E5A4D9O9DEI" TargetMode="External"/><Relationship Id="rId35" Type="http://schemas.openxmlformats.org/officeDocument/2006/relationships/hyperlink" Target="consultantplus://offline/ref=E1CDEE8571133724360A4A222C18C49BAB0D39ED4EEF727267D9300C78F9F0750F245E088395C434E4B00B8239B4C0F17E22ABE0BAD99C65OCD1I" TargetMode="External"/><Relationship Id="rId43" Type="http://schemas.openxmlformats.org/officeDocument/2006/relationships/hyperlink" Target="consultantplus://offline/ref=E1CDEE8571133724360A4B2C3918C49BAC0A3BEE4FE0727267D9300C78F9F0751D2406048195D932EAA55DD37FOED3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1CDEE8571133724360A4A222C18C49BAB0E3DEF46E1727267D9300C78F9F0750F245E088395C036EBB00B8239B4C0F17E22ABE0BAD99C65OCD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8003</Words>
  <Characters>45618</Characters>
  <Application>Microsoft Office Word</Application>
  <DocSecurity>0</DocSecurity>
  <Lines>380</Lines>
  <Paragraphs>107</Paragraphs>
  <ScaleCrop>false</ScaleCrop>
  <Company/>
  <LinksUpToDate>false</LinksUpToDate>
  <CharactersWithSpaces>53514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2022-07-20T08:03:00Z</dcterms:created>
  <dcterms:modified xsi:type="dcterms:W3CDTF">2022-07-20T08:04:00Z</dcterms:modified>
</cp:coreProperties>
</file>